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D48FD">
      <w:pPr>
        <w:pStyle w:val="3"/>
        <w:jc w:val="left"/>
        <w:rPr>
          <w:rFonts w:hint="eastAsia" w:ascii="黑体" w:hAnsi="黑体" w:eastAsia="黑体" w:cs="黑体"/>
          <w:b w:val="0"/>
          <w:bCs/>
          <w:color w:val="auto"/>
          <w:u w:val="none"/>
          <w:lang w:eastAsia="zh-CN"/>
        </w:rPr>
      </w:pPr>
      <w:r>
        <w:rPr>
          <w:rFonts w:hint="eastAsia" w:ascii="仿宋" w:hAnsi="仿宋" w:eastAsia="仿宋" w:cs="仿宋"/>
          <w:b w:val="0"/>
          <w:bCs/>
          <w:color w:val="auto"/>
          <w:sz w:val="28"/>
          <w:szCs w:val="22"/>
          <w:u w:val="none"/>
        </w:rPr>
        <w:t>附件</w:t>
      </w:r>
      <w:r>
        <w:rPr>
          <w:rFonts w:hint="eastAsia" w:ascii="仿宋" w:hAnsi="仿宋" w:eastAsia="仿宋" w:cs="仿宋"/>
          <w:b w:val="0"/>
          <w:bCs/>
          <w:color w:val="auto"/>
          <w:sz w:val="28"/>
          <w:szCs w:val="22"/>
          <w:u w:val="none"/>
          <w:lang w:val="en-US" w:eastAsia="zh-CN"/>
        </w:rPr>
        <w:t>2</w:t>
      </w:r>
      <w:bookmarkStart w:id="0" w:name="_GoBack"/>
      <w:bookmarkEnd w:id="0"/>
    </w:p>
    <w:p w14:paraId="5B407E56">
      <w:pPr>
        <w:pStyle w:val="3"/>
        <w:spacing w:line="560" w:lineRule="exact"/>
        <w:rPr>
          <w:rFonts w:ascii="Times New Roman" w:hAnsi="Times New Roman"/>
          <w:color w:val="auto"/>
          <w:u w:val="none"/>
        </w:rPr>
      </w:pPr>
    </w:p>
    <w:p w14:paraId="35AB3FDA">
      <w:pPr>
        <w:topLinePunct/>
        <w:adjustRightInd w:val="0"/>
        <w:spacing w:line="560" w:lineRule="exact"/>
        <w:contextualSpacing/>
        <w:jc w:val="center"/>
        <w:rPr>
          <w:rFonts w:ascii="Times New Roman" w:hAnsi="Times New Roman" w:eastAsia="方正小标宋简体"/>
          <w:color w:val="auto"/>
          <w:kern w:val="21"/>
          <w:sz w:val="44"/>
          <w:szCs w:val="44"/>
          <w:u w:val="none"/>
        </w:rPr>
      </w:pPr>
      <w:r>
        <w:rPr>
          <w:rFonts w:ascii="Times New Roman" w:hAnsi="Times New Roman" w:eastAsia="方正小标宋简体"/>
          <w:color w:val="auto"/>
          <w:kern w:val="21"/>
          <w:sz w:val="44"/>
          <w:szCs w:val="44"/>
          <w:u w:val="none"/>
        </w:rPr>
        <w:t>申报材料清单及要求</w:t>
      </w:r>
    </w:p>
    <w:p w14:paraId="00214F65">
      <w:pPr>
        <w:adjustRightInd w:val="0"/>
        <w:spacing w:line="560" w:lineRule="exact"/>
        <w:ind w:firstLine="640" w:firstLineChars="200"/>
        <w:contextualSpacing/>
        <w:rPr>
          <w:rFonts w:ascii="Times New Roman" w:hAnsi="Times New Roman" w:eastAsia="楷体"/>
          <w:color w:val="auto"/>
          <w:kern w:val="21"/>
          <w:sz w:val="32"/>
          <w:szCs w:val="32"/>
          <w:u w:val="none"/>
        </w:rPr>
      </w:pPr>
    </w:p>
    <w:p w14:paraId="7E258C16">
      <w:pPr>
        <w:adjustRightInd w:val="0"/>
        <w:spacing w:line="560" w:lineRule="exact"/>
        <w:ind w:firstLine="640" w:firstLineChars="200"/>
        <w:contextualSpacing/>
        <w:rPr>
          <w:rFonts w:ascii="Times New Roman" w:hAnsi="Times New Roman" w:eastAsia="黑体"/>
          <w:color w:val="auto"/>
          <w:kern w:val="21"/>
          <w:sz w:val="32"/>
          <w:szCs w:val="32"/>
          <w:u w:val="none"/>
        </w:rPr>
      </w:pPr>
      <w:r>
        <w:rPr>
          <w:rFonts w:ascii="Times New Roman" w:hAnsi="Times New Roman" w:eastAsia="黑体"/>
          <w:color w:val="auto"/>
          <w:kern w:val="21"/>
          <w:sz w:val="32"/>
          <w:szCs w:val="32"/>
          <w:u w:val="none"/>
        </w:rPr>
        <w:t>一、申报材料清单</w:t>
      </w:r>
    </w:p>
    <w:p w14:paraId="13D475C3">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hint="eastAsia" w:ascii="Times New Roman" w:hAnsi="Times New Roman" w:eastAsia="仿宋_GB2312"/>
          <w:color w:val="auto"/>
          <w:kern w:val="21"/>
          <w:sz w:val="32"/>
          <w:szCs w:val="32"/>
          <w:u w:val="none"/>
        </w:rPr>
        <w:t>（一）</w:t>
      </w:r>
      <w:r>
        <w:rPr>
          <w:rFonts w:ascii="Times New Roman" w:hAnsi="Times New Roman" w:eastAsia="仿宋_GB2312"/>
          <w:color w:val="auto"/>
          <w:kern w:val="21"/>
          <w:sz w:val="32"/>
          <w:szCs w:val="32"/>
          <w:u w:val="none"/>
        </w:rPr>
        <w:t>身份证信息。</w:t>
      </w:r>
    </w:p>
    <w:p w14:paraId="7F644F5F">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hint="eastAsia" w:ascii="Times New Roman" w:hAnsi="Times New Roman" w:eastAsia="仿宋_GB2312"/>
          <w:color w:val="auto"/>
          <w:kern w:val="21"/>
          <w:sz w:val="32"/>
          <w:szCs w:val="32"/>
          <w:u w:val="none"/>
        </w:rPr>
        <w:t>（二）</w:t>
      </w:r>
      <w:r>
        <w:rPr>
          <w:rFonts w:ascii="Times New Roman" w:hAnsi="Times New Roman" w:eastAsia="仿宋_GB2312"/>
          <w:color w:val="auto"/>
          <w:kern w:val="21"/>
          <w:sz w:val="32"/>
          <w:szCs w:val="32"/>
          <w:u w:val="none"/>
        </w:rPr>
        <w:t>申请破格的，需提交破格申报材料。</w:t>
      </w:r>
    </w:p>
    <w:p w14:paraId="3CAA0975">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hint="eastAsia" w:ascii="Times New Roman" w:hAnsi="Times New Roman" w:eastAsia="仿宋_GB2312"/>
          <w:color w:val="auto"/>
          <w:kern w:val="21"/>
          <w:sz w:val="32"/>
          <w:szCs w:val="32"/>
          <w:u w:val="none"/>
        </w:rPr>
        <w:t>（三）</w:t>
      </w:r>
      <w:r>
        <w:rPr>
          <w:rFonts w:ascii="Times New Roman" w:hAnsi="Times New Roman" w:eastAsia="仿宋_GB2312"/>
          <w:color w:val="auto"/>
          <w:kern w:val="21"/>
          <w:sz w:val="32"/>
          <w:szCs w:val="32"/>
          <w:u w:val="none"/>
        </w:rPr>
        <w:t>学历情况。</w:t>
      </w:r>
    </w:p>
    <w:p w14:paraId="68585CF1">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hint="eastAsia" w:ascii="Times New Roman" w:hAnsi="Times New Roman" w:eastAsia="仿宋_GB2312"/>
          <w:color w:val="auto"/>
          <w:kern w:val="21"/>
          <w:sz w:val="32"/>
          <w:szCs w:val="32"/>
          <w:u w:val="none"/>
        </w:rPr>
        <w:t>（四）</w:t>
      </w:r>
      <w:r>
        <w:rPr>
          <w:rFonts w:ascii="Times New Roman" w:hAnsi="Times New Roman" w:eastAsia="仿宋_GB2312"/>
          <w:color w:val="auto"/>
          <w:kern w:val="21"/>
          <w:sz w:val="32"/>
          <w:szCs w:val="32"/>
          <w:u w:val="none"/>
        </w:rPr>
        <w:t>申报高级、</w:t>
      </w:r>
      <w:r>
        <w:rPr>
          <w:rFonts w:hint="eastAsia" w:ascii="Times New Roman" w:hAnsi="Times New Roman" w:eastAsia="仿宋_GB2312"/>
          <w:color w:val="auto"/>
          <w:kern w:val="21"/>
          <w:sz w:val="32"/>
          <w:szCs w:val="32"/>
          <w:u w:val="none"/>
        </w:rPr>
        <w:t>中</w:t>
      </w:r>
      <w:r>
        <w:rPr>
          <w:rFonts w:ascii="Times New Roman" w:hAnsi="Times New Roman" w:eastAsia="仿宋_GB2312"/>
          <w:color w:val="auto"/>
          <w:kern w:val="21"/>
          <w:sz w:val="32"/>
          <w:szCs w:val="32"/>
          <w:u w:val="none"/>
        </w:rPr>
        <w:t>级职称的，需提交现职称证书及聘任文件（或聘任备案表、工资审核表、劳动合同等，或单位党组织出具的聘任情况说明并附经公示的佐证材料）。</w:t>
      </w:r>
    </w:p>
    <w:p w14:paraId="7E9B8F1B">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hint="eastAsia" w:ascii="Times New Roman" w:hAnsi="Times New Roman" w:eastAsia="仿宋_GB2312"/>
          <w:color w:val="auto"/>
          <w:kern w:val="21"/>
          <w:sz w:val="32"/>
          <w:szCs w:val="32"/>
          <w:u w:val="none"/>
        </w:rPr>
        <w:t>（五）</w:t>
      </w:r>
      <w:r>
        <w:rPr>
          <w:rFonts w:ascii="Times New Roman" w:hAnsi="Times New Roman" w:eastAsia="仿宋_GB2312"/>
          <w:color w:val="auto"/>
          <w:kern w:val="21"/>
          <w:sz w:val="32"/>
          <w:szCs w:val="32"/>
          <w:u w:val="none"/>
        </w:rPr>
        <w:t>公需科目考试合格信息。</w:t>
      </w:r>
    </w:p>
    <w:p w14:paraId="423D6E25">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hint="eastAsia" w:ascii="Times New Roman" w:hAnsi="Times New Roman" w:eastAsia="仿宋_GB2312"/>
          <w:color w:val="auto"/>
          <w:kern w:val="21"/>
          <w:sz w:val="32"/>
          <w:szCs w:val="32"/>
          <w:u w:val="none"/>
        </w:rPr>
        <w:t>（六）</w:t>
      </w:r>
      <w:r>
        <w:rPr>
          <w:rFonts w:ascii="Times New Roman" w:hAnsi="Times New Roman" w:eastAsia="仿宋_GB2312"/>
          <w:color w:val="auto"/>
          <w:kern w:val="21"/>
          <w:sz w:val="32"/>
          <w:szCs w:val="32"/>
          <w:u w:val="none"/>
        </w:rPr>
        <w:t>符合要求的《参加卫生研究工作时间统计表》。</w:t>
      </w:r>
    </w:p>
    <w:p w14:paraId="59523C5F">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hint="eastAsia" w:ascii="Times New Roman" w:hAnsi="Times New Roman" w:eastAsia="仿宋_GB2312"/>
          <w:color w:val="auto"/>
          <w:kern w:val="21"/>
          <w:sz w:val="32"/>
          <w:szCs w:val="32"/>
          <w:u w:val="none"/>
        </w:rPr>
        <w:t>（七）</w:t>
      </w:r>
      <w:r>
        <w:rPr>
          <w:rFonts w:ascii="Times New Roman" w:hAnsi="Times New Roman" w:eastAsia="仿宋_GB2312"/>
          <w:color w:val="auto"/>
          <w:kern w:val="21"/>
          <w:sz w:val="32"/>
          <w:szCs w:val="32"/>
          <w:u w:val="none"/>
        </w:rPr>
        <w:t>符合所申报的职称必备要求的业绩成果。</w:t>
      </w:r>
    </w:p>
    <w:p w14:paraId="60C118A4">
      <w:pPr>
        <w:topLinePunct/>
        <w:adjustRightInd w:val="0"/>
        <w:spacing w:line="560" w:lineRule="exact"/>
        <w:ind w:firstLine="640" w:firstLineChars="200"/>
        <w:contextualSpacing/>
        <w:rPr>
          <w:rFonts w:hint="eastAsia" w:ascii="Times New Roman" w:hAnsi="Times New Roman" w:eastAsia="仿宋_GB2312"/>
          <w:color w:val="auto"/>
          <w:kern w:val="21"/>
          <w:sz w:val="32"/>
          <w:szCs w:val="32"/>
          <w:u w:val="none"/>
          <w:lang w:eastAsia="zh-CN"/>
        </w:rPr>
      </w:pPr>
      <w:r>
        <w:rPr>
          <w:rFonts w:hint="eastAsia" w:ascii="Times New Roman" w:hAnsi="Times New Roman" w:eastAsia="仿宋_GB2312"/>
          <w:color w:val="auto"/>
          <w:kern w:val="21"/>
          <w:sz w:val="32"/>
          <w:szCs w:val="32"/>
          <w:u w:val="none"/>
          <w:lang w:eastAsia="zh-CN"/>
        </w:rPr>
        <w:t>（八）劳务派遣人员须提供：派遣确认单、与劳务派遣公司签定的《劳动关系合同》（有派遣到某单位的具体内容）。</w:t>
      </w:r>
    </w:p>
    <w:p w14:paraId="71A8A7B6">
      <w:pPr>
        <w:adjustRightInd w:val="0"/>
        <w:spacing w:line="560" w:lineRule="exact"/>
        <w:ind w:firstLine="640" w:firstLineChars="200"/>
        <w:contextualSpacing/>
        <w:rPr>
          <w:rFonts w:ascii="Times New Roman" w:hAnsi="Times New Roman" w:eastAsia="黑体"/>
          <w:color w:val="auto"/>
          <w:kern w:val="21"/>
          <w:sz w:val="32"/>
          <w:szCs w:val="32"/>
          <w:u w:val="none"/>
        </w:rPr>
      </w:pPr>
      <w:r>
        <w:rPr>
          <w:rFonts w:hint="eastAsia" w:ascii="Times New Roman" w:hAnsi="Times New Roman" w:eastAsia="仿宋_GB2312"/>
          <w:color w:val="auto"/>
          <w:kern w:val="21"/>
          <w:sz w:val="32"/>
          <w:szCs w:val="32"/>
          <w:u w:val="none"/>
          <w:lang w:val="en-US" w:eastAsia="zh-CN"/>
        </w:rPr>
        <w:t xml:space="preserve"> 以上（一）至（七）项的材料所有申报人均必须提交，第（八）项材料按要求提供。</w:t>
      </w:r>
    </w:p>
    <w:p w14:paraId="5D60C290">
      <w:pPr>
        <w:adjustRightInd w:val="0"/>
        <w:spacing w:line="560" w:lineRule="exact"/>
        <w:ind w:firstLine="640" w:firstLineChars="200"/>
        <w:contextualSpacing/>
        <w:rPr>
          <w:rFonts w:ascii="Times New Roman" w:hAnsi="Times New Roman" w:eastAsia="黑体"/>
          <w:color w:val="auto"/>
          <w:kern w:val="21"/>
          <w:sz w:val="32"/>
          <w:szCs w:val="32"/>
          <w:u w:val="none"/>
        </w:rPr>
      </w:pPr>
      <w:r>
        <w:rPr>
          <w:rFonts w:ascii="Times New Roman" w:hAnsi="Times New Roman" w:eastAsia="黑体"/>
          <w:color w:val="auto"/>
          <w:kern w:val="21"/>
          <w:sz w:val="32"/>
          <w:szCs w:val="32"/>
          <w:u w:val="none"/>
        </w:rPr>
        <w:t>二、申报材料要求</w:t>
      </w:r>
    </w:p>
    <w:p w14:paraId="0FBB3204">
      <w:pPr>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ascii="Times New Roman" w:hAnsi="Times New Roman" w:eastAsia="仿宋_GB2312"/>
          <w:color w:val="auto"/>
          <w:kern w:val="21"/>
          <w:sz w:val="32"/>
          <w:szCs w:val="32"/>
          <w:u w:val="none"/>
        </w:rPr>
        <w:t>申报人在申报系统相应栏目如实填写、上传材料，并在规定期限内提交申报材料。申报人应当对申报材料的真实性、完整性承担主要责任。申报人提交申报材料前须自行对学历、资历、专业技术工作经历、业绩成果等材料进行检查核实，并作出承诺。经查如发现有抄袭、剽窃、不当署名等学术不端行为，或者论文代写代发、虚假刊发等违纪违规行为的，按照《科研失信行为调查处理规则》和</w:t>
      </w:r>
      <w:r>
        <w:rPr>
          <w:rFonts w:hint="eastAsia" w:ascii="Times New Roman" w:hAnsi="Times New Roman" w:eastAsia="仿宋_GB2312"/>
          <w:color w:val="auto"/>
          <w:kern w:val="21"/>
          <w:sz w:val="32"/>
          <w:szCs w:val="32"/>
          <w:u w:val="none"/>
        </w:rPr>
        <w:t>桂人社规〔2021〕11号等有关规定处理。</w:t>
      </w:r>
      <w:r>
        <w:rPr>
          <w:rFonts w:ascii="Times New Roman" w:hAnsi="Times New Roman" w:eastAsia="仿宋_GB2312"/>
          <w:color w:val="auto"/>
          <w:kern w:val="21"/>
          <w:sz w:val="32"/>
          <w:szCs w:val="32"/>
          <w:u w:val="none"/>
        </w:rPr>
        <w:t>因申报个人上传材料出现漏报、错报或未放指定位置导致的后果，由申报个人承担。</w:t>
      </w:r>
    </w:p>
    <w:p w14:paraId="6FE3AAE6">
      <w:pPr>
        <w:topLinePunct/>
        <w:adjustRightInd w:val="0"/>
        <w:spacing w:line="560" w:lineRule="exact"/>
        <w:ind w:firstLine="640" w:firstLineChars="200"/>
        <w:contextualSpacing/>
        <w:rPr>
          <w:rFonts w:hint="eastAsia" w:ascii="楷体_GB2312" w:hAnsi="楷体_GB2312" w:eastAsia="楷体_GB2312" w:cs="楷体_GB2312"/>
          <w:color w:val="auto"/>
          <w:kern w:val="21"/>
          <w:sz w:val="32"/>
          <w:szCs w:val="32"/>
          <w:u w:val="none"/>
        </w:rPr>
      </w:pPr>
      <w:r>
        <w:rPr>
          <w:rFonts w:hint="eastAsia" w:ascii="楷体_GB2312" w:hAnsi="楷体_GB2312" w:eastAsia="楷体_GB2312" w:cs="楷体_GB2312"/>
          <w:color w:val="auto"/>
          <w:kern w:val="21"/>
          <w:sz w:val="32"/>
          <w:szCs w:val="32"/>
          <w:u w:val="none"/>
        </w:rPr>
        <w:t>（一）个人基本信息。</w:t>
      </w:r>
    </w:p>
    <w:p w14:paraId="2F5FD8D6">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ascii="Times New Roman" w:hAnsi="Times New Roman" w:eastAsia="仿宋_GB2312"/>
          <w:color w:val="auto"/>
          <w:kern w:val="21"/>
          <w:sz w:val="32"/>
          <w:szCs w:val="32"/>
          <w:u w:val="none"/>
        </w:rPr>
        <w:t>1.录入的个人相片须为近期2寸免冠正面彩色证件照，以清晰为准，照片人物不能扭曲变形。</w:t>
      </w:r>
    </w:p>
    <w:p w14:paraId="20FA0E2C">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ascii="Times New Roman" w:hAnsi="Times New Roman" w:eastAsia="仿宋_GB2312"/>
          <w:color w:val="auto"/>
          <w:kern w:val="21"/>
          <w:sz w:val="32"/>
          <w:szCs w:val="32"/>
          <w:u w:val="none"/>
        </w:rPr>
        <w:t>2.申报人身份证号码应准确填写，如因申报人填写错误导致相关关联材料无法查询</w:t>
      </w:r>
      <w:r>
        <w:rPr>
          <w:rFonts w:hint="eastAsia" w:ascii="Times New Roman" w:hAnsi="Times New Roman" w:eastAsia="仿宋_GB2312"/>
          <w:color w:val="auto"/>
          <w:kern w:val="21"/>
          <w:sz w:val="32"/>
          <w:szCs w:val="32"/>
          <w:u w:val="none"/>
          <w:lang w:eastAsia="zh-CN"/>
        </w:rPr>
        <w:t>的</w:t>
      </w:r>
      <w:r>
        <w:rPr>
          <w:rFonts w:ascii="Times New Roman" w:hAnsi="Times New Roman" w:eastAsia="仿宋_GB2312"/>
          <w:color w:val="auto"/>
          <w:kern w:val="21"/>
          <w:sz w:val="32"/>
          <w:szCs w:val="32"/>
          <w:u w:val="none"/>
        </w:rPr>
        <w:t>，由申报人自行承担相应后果。对使用曾用名、身份证号码非正常变动、关联的证明材料（如学历、职称证书等）与填写身份证号不一致的，应提供户口簿本人信息页等相关证明材料。</w:t>
      </w:r>
    </w:p>
    <w:p w14:paraId="0CB32DF0">
      <w:pPr>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ascii="Times New Roman" w:hAnsi="Times New Roman" w:eastAsia="仿宋_GB2312"/>
          <w:color w:val="auto"/>
          <w:kern w:val="21"/>
          <w:sz w:val="32"/>
          <w:szCs w:val="32"/>
          <w:u w:val="none"/>
        </w:rPr>
        <w:t>3.破格申报的，申报人如实填写《广西自然科学研究系列卫生研究类专业职称评审破格申报审批表》（附件</w:t>
      </w:r>
      <w:r>
        <w:rPr>
          <w:rFonts w:hint="eastAsia" w:ascii="Times New Roman" w:hAnsi="Times New Roman" w:eastAsia="仿宋_GB2312"/>
          <w:color w:val="auto"/>
          <w:kern w:val="21"/>
          <w:sz w:val="32"/>
          <w:szCs w:val="32"/>
          <w:u w:val="none"/>
        </w:rPr>
        <w:t>3</w:t>
      </w:r>
      <w:r>
        <w:rPr>
          <w:rFonts w:ascii="Times New Roman" w:hAnsi="Times New Roman" w:eastAsia="仿宋_GB2312"/>
          <w:color w:val="auto"/>
          <w:kern w:val="21"/>
          <w:sz w:val="32"/>
          <w:szCs w:val="32"/>
          <w:u w:val="none"/>
        </w:rPr>
        <w:t>）并提供达到破格条件的材料，连同申报材料一并提交审核，经评委会组建单位审核同意后方可参评，无需单独进行破格审批。破格申报为放宽学历或资历条件，不等同于无职称申报或越级申报。</w:t>
      </w:r>
    </w:p>
    <w:p w14:paraId="696D565C">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ascii="Times New Roman" w:hAnsi="Times New Roman" w:eastAsia="仿宋_GB2312"/>
          <w:color w:val="auto"/>
          <w:kern w:val="21"/>
          <w:sz w:val="32"/>
          <w:szCs w:val="32"/>
          <w:u w:val="none"/>
        </w:rPr>
        <w:t>4.援外医疗队员、新冠疫情防控一线医务人员，需将援外派出证明材料、《新冠疫情防控一线医务人员与广西援鄂医疗队员情况确认表》（附件</w:t>
      </w:r>
      <w:r>
        <w:rPr>
          <w:rFonts w:hint="eastAsia" w:ascii="Times New Roman" w:hAnsi="Times New Roman" w:eastAsia="仿宋_GB2312"/>
          <w:color w:val="auto"/>
          <w:kern w:val="21"/>
          <w:sz w:val="32"/>
          <w:szCs w:val="32"/>
          <w:u w:val="none"/>
        </w:rPr>
        <w:t>4</w:t>
      </w:r>
      <w:r>
        <w:rPr>
          <w:rFonts w:ascii="Times New Roman" w:hAnsi="Times New Roman" w:eastAsia="仿宋_GB2312"/>
          <w:color w:val="auto"/>
          <w:kern w:val="21"/>
          <w:sz w:val="32"/>
          <w:szCs w:val="32"/>
          <w:u w:val="none"/>
        </w:rPr>
        <w:t>）上传到</w:t>
      </w:r>
      <w:r>
        <w:rPr>
          <w:rFonts w:hint="eastAsia" w:ascii="Times New Roman" w:hAnsi="Times New Roman" w:eastAsia="仿宋_GB2312"/>
          <w:color w:val="auto"/>
          <w:kern w:val="21"/>
          <w:sz w:val="32"/>
          <w:szCs w:val="32"/>
          <w:u w:val="none"/>
        </w:rPr>
        <w:t>“</w:t>
      </w:r>
      <w:r>
        <w:rPr>
          <w:rFonts w:ascii="Times New Roman" w:hAnsi="Times New Roman" w:eastAsia="仿宋_GB2312"/>
          <w:color w:val="auto"/>
          <w:kern w:val="21"/>
          <w:sz w:val="32"/>
          <w:szCs w:val="32"/>
          <w:u w:val="none"/>
        </w:rPr>
        <w:t>其他基本信息</w:t>
      </w:r>
      <w:r>
        <w:rPr>
          <w:rFonts w:hint="eastAsia" w:ascii="Times New Roman" w:hAnsi="Times New Roman" w:eastAsia="仿宋_GB2312"/>
          <w:color w:val="auto"/>
          <w:kern w:val="21"/>
          <w:sz w:val="32"/>
          <w:szCs w:val="32"/>
          <w:u w:val="none"/>
        </w:rPr>
        <w:t>”</w:t>
      </w:r>
      <w:r>
        <w:rPr>
          <w:rFonts w:ascii="Times New Roman" w:hAnsi="Times New Roman" w:eastAsia="仿宋_GB2312"/>
          <w:color w:val="auto"/>
          <w:kern w:val="21"/>
          <w:sz w:val="32"/>
          <w:szCs w:val="32"/>
          <w:u w:val="none"/>
        </w:rPr>
        <w:t>栏目的指定位置。</w:t>
      </w:r>
    </w:p>
    <w:p w14:paraId="336DE3EE">
      <w:pPr>
        <w:topLinePunct/>
        <w:adjustRightInd w:val="0"/>
        <w:spacing w:line="560" w:lineRule="exact"/>
        <w:ind w:firstLine="640" w:firstLineChars="200"/>
        <w:contextualSpacing/>
        <w:rPr>
          <w:rFonts w:hint="eastAsia" w:ascii="楷体_GB2312" w:hAnsi="楷体_GB2312" w:eastAsia="楷体_GB2312" w:cs="楷体_GB2312"/>
          <w:color w:val="auto"/>
          <w:kern w:val="21"/>
          <w:sz w:val="32"/>
          <w:szCs w:val="32"/>
          <w:u w:val="none"/>
        </w:rPr>
      </w:pPr>
      <w:r>
        <w:rPr>
          <w:rFonts w:hint="eastAsia" w:ascii="楷体_GB2312" w:hAnsi="楷体_GB2312" w:eastAsia="楷体_GB2312" w:cs="楷体_GB2312"/>
          <w:color w:val="auto"/>
          <w:kern w:val="21"/>
          <w:sz w:val="32"/>
          <w:szCs w:val="32"/>
          <w:u w:val="none"/>
        </w:rPr>
        <w:t>（二）学历情况。</w:t>
      </w:r>
    </w:p>
    <w:p w14:paraId="3B7D6D7D">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ascii="Times New Roman" w:hAnsi="Times New Roman" w:eastAsia="仿宋_GB2312"/>
          <w:color w:val="auto"/>
          <w:kern w:val="21"/>
          <w:sz w:val="32"/>
          <w:szCs w:val="32"/>
          <w:u w:val="none"/>
        </w:rPr>
        <w:t>参评人员学历情况由用人单位或推荐单位通过个人档案、教育部学信网等方式进行核验</w:t>
      </w:r>
      <w:r>
        <w:rPr>
          <w:rFonts w:hint="eastAsia" w:ascii="Times New Roman" w:hAnsi="Times New Roman" w:eastAsia="仿宋_GB2312"/>
          <w:color w:val="auto"/>
          <w:kern w:val="21"/>
          <w:sz w:val="32"/>
          <w:szCs w:val="32"/>
          <w:u w:val="none"/>
        </w:rPr>
        <w:t>。</w:t>
      </w:r>
      <w:r>
        <w:rPr>
          <w:rFonts w:ascii="Times New Roman" w:hAnsi="Times New Roman" w:eastAsia="仿宋_GB2312"/>
          <w:color w:val="auto"/>
          <w:kern w:val="21"/>
          <w:sz w:val="32"/>
          <w:szCs w:val="32"/>
          <w:u w:val="none"/>
        </w:rPr>
        <w:t>申报人</w:t>
      </w:r>
      <w:r>
        <w:rPr>
          <w:rFonts w:hint="eastAsia" w:ascii="Times New Roman" w:hAnsi="Times New Roman" w:eastAsia="仿宋_GB2312"/>
          <w:color w:val="auto"/>
          <w:kern w:val="21"/>
          <w:sz w:val="32"/>
          <w:szCs w:val="32"/>
          <w:u w:val="none"/>
        </w:rPr>
        <w:t>应</w:t>
      </w:r>
      <w:r>
        <w:rPr>
          <w:rFonts w:ascii="Times New Roman" w:hAnsi="Times New Roman" w:eastAsia="仿宋_GB2312"/>
          <w:color w:val="auto"/>
          <w:kern w:val="21"/>
          <w:sz w:val="32"/>
          <w:szCs w:val="32"/>
          <w:u w:val="none"/>
        </w:rPr>
        <w:t>如实填写学历</w:t>
      </w:r>
      <w:r>
        <w:rPr>
          <w:rFonts w:hint="eastAsia" w:ascii="Times New Roman" w:hAnsi="Times New Roman" w:eastAsia="仿宋_GB2312"/>
          <w:color w:val="auto"/>
          <w:kern w:val="21"/>
          <w:sz w:val="32"/>
          <w:szCs w:val="32"/>
          <w:u w:val="none"/>
        </w:rPr>
        <w:t>相关</w:t>
      </w:r>
      <w:r>
        <w:rPr>
          <w:rFonts w:ascii="Times New Roman" w:hAnsi="Times New Roman" w:eastAsia="仿宋_GB2312"/>
          <w:color w:val="auto"/>
          <w:kern w:val="21"/>
          <w:sz w:val="32"/>
          <w:szCs w:val="32"/>
          <w:u w:val="none"/>
        </w:rPr>
        <w:t>信息</w:t>
      </w:r>
      <w:r>
        <w:rPr>
          <w:rFonts w:hint="eastAsia" w:ascii="Times New Roman" w:hAnsi="Times New Roman" w:eastAsia="仿宋_GB2312"/>
          <w:color w:val="auto"/>
          <w:kern w:val="21"/>
          <w:sz w:val="32"/>
          <w:szCs w:val="32"/>
          <w:u w:val="none"/>
        </w:rPr>
        <w:t>，能通过系统数据共享获取学历信息的，无需扫描上传学历证书</w:t>
      </w:r>
      <w:r>
        <w:rPr>
          <w:rFonts w:hint="eastAsia" w:ascii="Times New Roman" w:hAnsi="Times New Roman" w:eastAsia="仿宋_GB2312"/>
          <w:color w:val="auto"/>
          <w:kern w:val="21"/>
          <w:sz w:val="32"/>
          <w:szCs w:val="32"/>
          <w:u w:val="none"/>
          <w:lang w:eastAsia="zh-CN"/>
        </w:rPr>
        <w:t>；</w:t>
      </w:r>
      <w:r>
        <w:rPr>
          <w:rFonts w:hint="eastAsia" w:ascii="Times New Roman" w:hAnsi="Times New Roman" w:eastAsia="仿宋_GB2312"/>
          <w:color w:val="auto"/>
          <w:kern w:val="21"/>
          <w:sz w:val="32"/>
          <w:szCs w:val="32"/>
          <w:u w:val="none"/>
        </w:rPr>
        <w:t>未能通过系统数据共享获取学历信息的，须扫描上传学历证书及教育部学信网查询结果</w:t>
      </w:r>
      <w:r>
        <w:rPr>
          <w:rFonts w:hint="eastAsia" w:ascii="Times New Roman" w:hAnsi="Times New Roman" w:eastAsia="仿宋_GB2312"/>
          <w:color w:val="auto"/>
          <w:kern w:val="21"/>
          <w:sz w:val="32"/>
          <w:szCs w:val="32"/>
          <w:u w:val="none"/>
          <w:lang w:eastAsia="zh-CN"/>
        </w:rPr>
        <w:t>；</w:t>
      </w:r>
      <w:r>
        <w:rPr>
          <w:rFonts w:hint="eastAsia" w:ascii="Times New Roman" w:hAnsi="Times New Roman" w:eastAsia="仿宋_GB2312"/>
          <w:color w:val="auto"/>
          <w:kern w:val="21"/>
          <w:sz w:val="32"/>
          <w:szCs w:val="32"/>
          <w:u w:val="none"/>
        </w:rPr>
        <w:t>教育部学信网</w:t>
      </w:r>
      <w:r>
        <w:rPr>
          <w:rFonts w:hint="eastAsia" w:ascii="Times New Roman" w:hAnsi="Times New Roman" w:eastAsia="仿宋_GB2312"/>
          <w:color w:val="auto"/>
          <w:kern w:val="21"/>
          <w:sz w:val="32"/>
          <w:szCs w:val="32"/>
          <w:u w:val="none"/>
          <w:lang w:eastAsia="zh-CN"/>
        </w:rPr>
        <w:t>无法</w:t>
      </w:r>
      <w:r>
        <w:rPr>
          <w:rFonts w:hint="eastAsia" w:ascii="Times New Roman" w:hAnsi="Times New Roman" w:eastAsia="仿宋_GB2312"/>
          <w:color w:val="auto"/>
          <w:kern w:val="21"/>
          <w:sz w:val="32"/>
          <w:szCs w:val="32"/>
          <w:u w:val="none"/>
        </w:rPr>
        <w:t>查询</w:t>
      </w:r>
      <w:r>
        <w:rPr>
          <w:rFonts w:hint="eastAsia" w:ascii="Times New Roman" w:hAnsi="Times New Roman" w:eastAsia="仿宋_GB2312"/>
          <w:color w:val="auto"/>
          <w:kern w:val="21"/>
          <w:sz w:val="32"/>
          <w:szCs w:val="32"/>
          <w:u w:val="none"/>
          <w:lang w:eastAsia="zh-CN"/>
        </w:rPr>
        <w:t>的，</w:t>
      </w:r>
      <w:r>
        <w:rPr>
          <w:rFonts w:hint="default" w:ascii="Times New Roman" w:hAnsi="Times New Roman" w:eastAsia="仿宋_GB2312" w:cs="Times New Roman"/>
          <w:color w:val="auto"/>
          <w:kern w:val="21"/>
          <w:sz w:val="32"/>
          <w:szCs w:val="32"/>
          <w:u w:val="none"/>
        </w:rPr>
        <w:t>则需提供学历证书原件、查档材料或学历认证机构出具的学历认证等相关材料</w:t>
      </w:r>
      <w:r>
        <w:rPr>
          <w:rFonts w:ascii="Times New Roman" w:hAnsi="Times New Roman" w:eastAsia="仿宋_GB2312"/>
          <w:color w:val="auto"/>
          <w:kern w:val="21"/>
          <w:sz w:val="32"/>
          <w:szCs w:val="32"/>
          <w:u w:val="none"/>
        </w:rPr>
        <w:t>。</w:t>
      </w:r>
    </w:p>
    <w:p w14:paraId="26A8C0BD">
      <w:pPr>
        <w:topLinePunct/>
        <w:adjustRightInd w:val="0"/>
        <w:spacing w:line="560" w:lineRule="exact"/>
        <w:ind w:firstLine="640" w:firstLineChars="200"/>
        <w:contextualSpacing/>
        <w:rPr>
          <w:rFonts w:hint="eastAsia" w:ascii="楷体_GB2312" w:hAnsi="楷体_GB2312" w:eastAsia="楷体_GB2312" w:cs="楷体_GB2312"/>
          <w:color w:val="auto"/>
          <w:kern w:val="21"/>
          <w:sz w:val="32"/>
          <w:szCs w:val="32"/>
          <w:u w:val="none"/>
        </w:rPr>
      </w:pPr>
      <w:r>
        <w:rPr>
          <w:rFonts w:hint="eastAsia" w:ascii="楷体_GB2312" w:hAnsi="楷体_GB2312" w:eastAsia="楷体_GB2312" w:cs="楷体_GB2312"/>
          <w:color w:val="auto"/>
          <w:kern w:val="21"/>
          <w:sz w:val="32"/>
          <w:szCs w:val="32"/>
          <w:u w:val="none"/>
        </w:rPr>
        <w:t>（三）现任专业技术资格。</w:t>
      </w:r>
    </w:p>
    <w:p w14:paraId="2979F7BF">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ascii="Times New Roman" w:hAnsi="Times New Roman" w:eastAsia="仿宋_GB2312"/>
          <w:color w:val="auto"/>
          <w:kern w:val="21"/>
          <w:sz w:val="32"/>
          <w:szCs w:val="32"/>
          <w:u w:val="none"/>
        </w:rPr>
        <w:t>1.申报正高级职称的人员，必须通过</w:t>
      </w:r>
      <w:r>
        <w:rPr>
          <w:rFonts w:hint="eastAsia" w:ascii="Times New Roman" w:hAnsi="Times New Roman" w:eastAsia="仿宋_GB2312"/>
          <w:color w:val="auto"/>
          <w:kern w:val="21"/>
          <w:sz w:val="32"/>
          <w:szCs w:val="32"/>
          <w:u w:val="none"/>
        </w:rPr>
        <w:t>“</w:t>
      </w:r>
      <w:r>
        <w:rPr>
          <w:rFonts w:ascii="Times New Roman" w:hAnsi="Times New Roman" w:eastAsia="仿宋_GB2312"/>
          <w:color w:val="auto"/>
          <w:kern w:val="21"/>
          <w:sz w:val="32"/>
          <w:szCs w:val="32"/>
          <w:u w:val="none"/>
        </w:rPr>
        <w:t>新增</w:t>
      </w:r>
      <w:r>
        <w:rPr>
          <w:rFonts w:hint="eastAsia" w:ascii="Times New Roman" w:hAnsi="Times New Roman" w:eastAsia="仿宋_GB2312"/>
          <w:color w:val="auto"/>
          <w:kern w:val="21"/>
          <w:sz w:val="32"/>
          <w:szCs w:val="32"/>
          <w:u w:val="none"/>
        </w:rPr>
        <w:t>”</w:t>
      </w:r>
      <w:r>
        <w:rPr>
          <w:rFonts w:ascii="Times New Roman" w:hAnsi="Times New Roman" w:eastAsia="仿宋_GB2312"/>
          <w:color w:val="auto"/>
          <w:kern w:val="21"/>
          <w:sz w:val="32"/>
          <w:szCs w:val="32"/>
          <w:u w:val="none"/>
        </w:rPr>
        <w:t>栏目填写副高级职称证书信息并扫描上传证书原件至指定位置。</w:t>
      </w:r>
    </w:p>
    <w:p w14:paraId="10AC2F52">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ascii="Times New Roman" w:hAnsi="Times New Roman" w:eastAsia="仿宋_GB2312"/>
          <w:color w:val="auto"/>
          <w:kern w:val="21"/>
          <w:sz w:val="32"/>
          <w:szCs w:val="32"/>
          <w:u w:val="none"/>
        </w:rPr>
        <w:t>2.申报副高级职称的人员，在广西区内参加全国卫生专业技术资格考试取得中级职称证书的，可通过数据共享取得中级资格信息。非卫生系列职称的、无法查询到卫生系列职称证书信息的、在外省参加全国卫生专业技术资格考试取得中级职称证书的、2001年之前以评审方式取得中级职称证书的申报人员，需通过</w:t>
      </w:r>
      <w:r>
        <w:rPr>
          <w:rFonts w:hint="eastAsia" w:ascii="Times New Roman" w:hAnsi="Times New Roman" w:eastAsia="仿宋_GB2312"/>
          <w:color w:val="auto"/>
          <w:kern w:val="21"/>
          <w:sz w:val="32"/>
          <w:szCs w:val="32"/>
          <w:u w:val="none"/>
        </w:rPr>
        <w:t>“</w:t>
      </w:r>
      <w:r>
        <w:rPr>
          <w:rFonts w:ascii="Times New Roman" w:hAnsi="Times New Roman" w:eastAsia="仿宋_GB2312"/>
          <w:color w:val="auto"/>
          <w:kern w:val="21"/>
          <w:sz w:val="32"/>
          <w:szCs w:val="32"/>
          <w:u w:val="none"/>
        </w:rPr>
        <w:t>新增</w:t>
      </w:r>
      <w:r>
        <w:rPr>
          <w:rFonts w:hint="eastAsia" w:ascii="Times New Roman" w:hAnsi="Times New Roman" w:eastAsia="仿宋_GB2312"/>
          <w:color w:val="auto"/>
          <w:kern w:val="21"/>
          <w:sz w:val="32"/>
          <w:szCs w:val="32"/>
          <w:u w:val="none"/>
        </w:rPr>
        <w:t>”</w:t>
      </w:r>
      <w:r>
        <w:rPr>
          <w:rFonts w:ascii="Times New Roman" w:hAnsi="Times New Roman" w:eastAsia="仿宋_GB2312"/>
          <w:color w:val="auto"/>
          <w:kern w:val="21"/>
          <w:sz w:val="32"/>
          <w:szCs w:val="32"/>
          <w:u w:val="none"/>
        </w:rPr>
        <w:t>栏目填写证书信息并扫描上传中级职称证书原件至指定位置。</w:t>
      </w:r>
    </w:p>
    <w:p w14:paraId="7A7BD5B3">
      <w:pPr>
        <w:pStyle w:val="3"/>
        <w:adjustRightInd w:val="0"/>
        <w:spacing w:line="560" w:lineRule="exact"/>
        <w:ind w:firstLine="640" w:firstLineChars="200"/>
        <w:contextualSpacing/>
        <w:jc w:val="both"/>
        <w:rPr>
          <w:rFonts w:ascii="Times New Roman" w:hAnsi="Times New Roman" w:eastAsia="仿宋_GB2312"/>
          <w:b w:val="0"/>
          <w:color w:val="auto"/>
          <w:u w:val="none"/>
        </w:rPr>
      </w:pPr>
      <w:r>
        <w:rPr>
          <w:rFonts w:ascii="Times New Roman" w:hAnsi="Times New Roman" w:eastAsia="仿宋_GB2312"/>
          <w:b w:val="0"/>
          <w:color w:val="auto"/>
          <w:u w:val="none"/>
        </w:rPr>
        <w:t>3.申报人需提交规范的本单位正式下发的现职称聘任文件，或单位党组织的聘任情况说明及经公示的佐证材料。2020年参加全国卫生专业技术资格考试取得中级职称</w:t>
      </w:r>
      <w:r>
        <w:rPr>
          <w:rFonts w:hint="eastAsia" w:ascii="Times New Roman" w:hAnsi="Times New Roman" w:eastAsia="仿宋_GB2312"/>
          <w:b w:val="0"/>
          <w:color w:val="auto"/>
          <w:u w:val="none"/>
        </w:rPr>
        <w:t>且于2021年起聘</w:t>
      </w:r>
      <w:r>
        <w:rPr>
          <w:rFonts w:ascii="Times New Roman" w:hAnsi="Times New Roman" w:eastAsia="仿宋_GB2312"/>
          <w:b w:val="0"/>
          <w:color w:val="auto"/>
          <w:u w:val="none"/>
        </w:rPr>
        <w:t>的，受聘时间以证书上的批准日期起算。</w:t>
      </w:r>
    </w:p>
    <w:p w14:paraId="77504A8A">
      <w:pPr>
        <w:topLinePunct/>
        <w:adjustRightInd w:val="0"/>
        <w:spacing w:line="560" w:lineRule="exact"/>
        <w:ind w:firstLine="640" w:firstLineChars="200"/>
        <w:contextualSpacing/>
        <w:rPr>
          <w:rFonts w:hint="eastAsia" w:ascii="楷体_GB2312" w:hAnsi="楷体_GB2312" w:eastAsia="楷体_GB2312" w:cs="楷体_GB2312"/>
          <w:color w:val="auto"/>
          <w:kern w:val="21"/>
          <w:sz w:val="32"/>
          <w:szCs w:val="32"/>
          <w:u w:val="none"/>
        </w:rPr>
      </w:pPr>
      <w:r>
        <w:rPr>
          <w:rFonts w:hint="eastAsia" w:ascii="楷体_GB2312" w:hAnsi="楷体_GB2312" w:eastAsia="楷体_GB2312" w:cs="楷体_GB2312"/>
          <w:color w:val="auto"/>
          <w:kern w:val="21"/>
          <w:sz w:val="32"/>
          <w:szCs w:val="32"/>
          <w:u w:val="none"/>
        </w:rPr>
        <w:t>（四）继续教育情况。</w:t>
      </w:r>
    </w:p>
    <w:p w14:paraId="76B93422">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hint="eastAsia" w:ascii="Times New Roman" w:hAnsi="Times New Roman" w:eastAsia="仿宋_GB2312"/>
          <w:color w:val="auto"/>
          <w:kern w:val="21"/>
          <w:sz w:val="32"/>
          <w:szCs w:val="32"/>
          <w:u w:val="none"/>
          <w:lang w:eastAsia="zh-CN"/>
        </w:rPr>
        <w:t>申报人员</w:t>
      </w:r>
      <w:r>
        <w:rPr>
          <w:rFonts w:hint="eastAsia" w:ascii="Times New Roman" w:hAnsi="Times New Roman" w:eastAsia="仿宋_GB2312"/>
          <w:color w:val="auto"/>
          <w:kern w:val="21"/>
          <w:sz w:val="32"/>
          <w:szCs w:val="32"/>
          <w:u w:val="none"/>
          <w:lang w:val="en-US" w:eastAsia="zh-CN"/>
        </w:rPr>
        <w:t>申报前</w:t>
      </w:r>
      <w:r>
        <w:rPr>
          <w:rFonts w:hint="eastAsia" w:ascii="Times New Roman" w:hAnsi="Times New Roman" w:eastAsia="仿宋_GB2312"/>
          <w:color w:val="auto"/>
          <w:kern w:val="21"/>
          <w:sz w:val="32"/>
          <w:szCs w:val="32"/>
          <w:u w:val="none"/>
          <w:lang w:eastAsia="zh-CN"/>
        </w:rPr>
        <w:t>需</w:t>
      </w:r>
      <w:r>
        <w:rPr>
          <w:rFonts w:ascii="Times New Roman" w:hAnsi="Times New Roman" w:eastAsia="仿宋_GB2312"/>
          <w:color w:val="auto"/>
          <w:kern w:val="21"/>
          <w:sz w:val="32"/>
          <w:szCs w:val="32"/>
          <w:u w:val="none"/>
        </w:rPr>
        <w:t>完成自治区人力资源社会保障厅规定的202</w:t>
      </w:r>
      <w:r>
        <w:rPr>
          <w:rFonts w:hint="eastAsia" w:ascii="Times New Roman" w:hAnsi="Times New Roman" w:eastAsia="仿宋_GB2312"/>
          <w:color w:val="auto"/>
          <w:kern w:val="21"/>
          <w:sz w:val="32"/>
          <w:szCs w:val="32"/>
          <w:u w:val="none"/>
        </w:rPr>
        <w:t>5</w:t>
      </w:r>
      <w:r>
        <w:rPr>
          <w:rFonts w:ascii="Times New Roman" w:hAnsi="Times New Roman" w:eastAsia="仿宋_GB2312"/>
          <w:color w:val="auto"/>
          <w:kern w:val="21"/>
          <w:sz w:val="32"/>
          <w:szCs w:val="32"/>
          <w:u w:val="none"/>
        </w:rPr>
        <w:t>年</w:t>
      </w:r>
      <w:r>
        <w:rPr>
          <w:rFonts w:hint="eastAsia" w:ascii="Times New Roman" w:hAnsi="Times New Roman" w:eastAsia="仿宋_GB2312"/>
          <w:color w:val="auto"/>
          <w:kern w:val="21"/>
          <w:sz w:val="32"/>
          <w:szCs w:val="32"/>
          <w:u w:val="none"/>
        </w:rPr>
        <w:t>度</w:t>
      </w:r>
      <w:r>
        <w:rPr>
          <w:rFonts w:ascii="Times New Roman" w:hAnsi="Times New Roman" w:eastAsia="仿宋_GB2312"/>
          <w:color w:val="auto"/>
          <w:kern w:val="21"/>
          <w:sz w:val="32"/>
          <w:szCs w:val="32"/>
          <w:u w:val="none"/>
        </w:rPr>
        <w:t>公需科目学习任务</w:t>
      </w:r>
      <w:r>
        <w:rPr>
          <w:rFonts w:hint="eastAsia" w:ascii="Times New Roman" w:hAnsi="Times New Roman" w:eastAsia="仿宋_GB2312"/>
          <w:color w:val="auto"/>
          <w:kern w:val="21"/>
          <w:sz w:val="32"/>
          <w:szCs w:val="32"/>
          <w:u w:val="none"/>
        </w:rPr>
        <w:t>及考核</w:t>
      </w:r>
      <w:r>
        <w:rPr>
          <w:rFonts w:ascii="Times New Roman" w:hAnsi="Times New Roman" w:eastAsia="仿宋_GB2312"/>
          <w:color w:val="auto"/>
          <w:kern w:val="21"/>
          <w:sz w:val="32"/>
          <w:szCs w:val="32"/>
          <w:u w:val="none"/>
        </w:rPr>
        <w:t>。根据自治区</w:t>
      </w:r>
      <w:r>
        <w:rPr>
          <w:rFonts w:hint="eastAsia" w:ascii="Times New Roman" w:hAnsi="Times New Roman" w:eastAsia="仿宋_GB2312"/>
          <w:color w:val="auto"/>
          <w:kern w:val="21"/>
          <w:sz w:val="32"/>
          <w:szCs w:val="32"/>
          <w:u w:val="none"/>
        </w:rPr>
        <w:t>人力资源社会保障厅</w:t>
      </w:r>
      <w:r>
        <w:rPr>
          <w:rFonts w:ascii="Times New Roman" w:hAnsi="Times New Roman" w:eastAsia="仿宋_GB2312"/>
          <w:color w:val="auto"/>
          <w:kern w:val="21"/>
          <w:sz w:val="32"/>
          <w:szCs w:val="32"/>
          <w:u w:val="none"/>
        </w:rPr>
        <w:t>相关要求，202</w:t>
      </w:r>
      <w:r>
        <w:rPr>
          <w:rFonts w:hint="eastAsia" w:ascii="Times New Roman" w:hAnsi="Times New Roman" w:eastAsia="仿宋_GB2312"/>
          <w:color w:val="auto"/>
          <w:kern w:val="21"/>
          <w:sz w:val="32"/>
          <w:szCs w:val="32"/>
          <w:u w:val="none"/>
        </w:rPr>
        <w:t>4</w:t>
      </w:r>
      <w:r>
        <w:rPr>
          <w:rFonts w:ascii="Times New Roman" w:hAnsi="Times New Roman" w:eastAsia="仿宋_GB2312"/>
          <w:color w:val="auto"/>
          <w:kern w:val="21"/>
          <w:sz w:val="32"/>
          <w:szCs w:val="32"/>
          <w:u w:val="none"/>
        </w:rPr>
        <w:t>年度继续教育（含公需科目和专业科目）学时完成情况作为推荐参评的重要参考条件。完成专业科目学时的，要及时登录继续教育信息管理系统进行学时登记。</w:t>
      </w:r>
    </w:p>
    <w:p w14:paraId="78D7A8AF">
      <w:pPr>
        <w:topLinePunct/>
        <w:adjustRightInd w:val="0"/>
        <w:spacing w:line="560" w:lineRule="exact"/>
        <w:ind w:firstLine="640" w:firstLineChars="200"/>
        <w:contextualSpacing/>
        <w:rPr>
          <w:rFonts w:hint="eastAsia" w:ascii="楷体_GB2312" w:hAnsi="楷体_GB2312" w:eastAsia="楷体_GB2312" w:cs="楷体_GB2312"/>
          <w:color w:val="auto"/>
          <w:kern w:val="21"/>
          <w:sz w:val="32"/>
          <w:szCs w:val="32"/>
          <w:u w:val="none"/>
        </w:rPr>
      </w:pPr>
      <w:r>
        <w:rPr>
          <w:rFonts w:hint="eastAsia" w:ascii="楷体_GB2312" w:hAnsi="楷体_GB2312" w:eastAsia="楷体_GB2312" w:cs="楷体_GB2312"/>
          <w:color w:val="auto"/>
          <w:kern w:val="21"/>
          <w:sz w:val="32"/>
          <w:szCs w:val="32"/>
          <w:u w:val="none"/>
        </w:rPr>
        <w:t>（五）专业技术工作经历。</w:t>
      </w:r>
    </w:p>
    <w:p w14:paraId="2319B846">
      <w:pPr>
        <w:topLinePunct/>
        <w:adjustRightInd w:val="0"/>
        <w:spacing w:line="560" w:lineRule="exact"/>
        <w:ind w:firstLine="640" w:firstLineChars="200"/>
        <w:contextualSpacing/>
        <w:rPr>
          <w:rFonts w:ascii="Times New Roman" w:hAnsi="Times New Roman" w:eastAsia="仿宋_GB2312"/>
          <w:color w:val="auto"/>
          <w:kern w:val="21"/>
          <w:sz w:val="32"/>
          <w:szCs w:val="32"/>
          <w:u w:val="none"/>
        </w:rPr>
      </w:pPr>
      <w:r>
        <w:rPr>
          <w:rFonts w:ascii="Times New Roman" w:hAnsi="Times New Roman" w:eastAsia="仿宋_GB2312"/>
          <w:color w:val="auto"/>
          <w:kern w:val="21"/>
          <w:sz w:val="32"/>
          <w:szCs w:val="32"/>
          <w:u w:val="none"/>
        </w:rPr>
        <w:t>提交《参加卫生研究工作时间统计表》（附件</w:t>
      </w:r>
      <w:r>
        <w:rPr>
          <w:rFonts w:hint="eastAsia" w:ascii="Times New Roman" w:hAnsi="Times New Roman" w:eastAsia="仿宋_GB2312"/>
          <w:color w:val="auto"/>
          <w:kern w:val="21"/>
          <w:sz w:val="32"/>
          <w:szCs w:val="32"/>
          <w:u w:val="none"/>
        </w:rPr>
        <w:t>5</w:t>
      </w:r>
      <w:r>
        <w:rPr>
          <w:rFonts w:ascii="Times New Roman" w:hAnsi="Times New Roman" w:eastAsia="仿宋_GB2312"/>
          <w:color w:val="auto"/>
          <w:kern w:val="21"/>
          <w:sz w:val="32"/>
          <w:szCs w:val="32"/>
          <w:u w:val="none"/>
        </w:rPr>
        <w:t>）。</w:t>
      </w:r>
    </w:p>
    <w:p w14:paraId="131597D6">
      <w:pPr>
        <w:topLinePunct/>
        <w:adjustRightInd w:val="0"/>
        <w:spacing w:line="560" w:lineRule="exact"/>
        <w:ind w:firstLine="640" w:firstLineChars="200"/>
        <w:contextualSpacing/>
        <w:rPr>
          <w:rFonts w:hint="eastAsia" w:ascii="楷体_GB2312" w:hAnsi="楷体_GB2312" w:eastAsia="楷体_GB2312" w:cs="楷体_GB2312"/>
          <w:color w:val="auto"/>
          <w:kern w:val="21"/>
          <w:sz w:val="32"/>
          <w:szCs w:val="32"/>
          <w:u w:val="none"/>
        </w:rPr>
      </w:pPr>
      <w:r>
        <w:rPr>
          <w:rFonts w:hint="eastAsia" w:ascii="楷体_GB2312" w:hAnsi="楷体_GB2312" w:eastAsia="楷体_GB2312" w:cs="楷体_GB2312"/>
          <w:color w:val="auto"/>
          <w:kern w:val="21"/>
          <w:sz w:val="32"/>
          <w:szCs w:val="32"/>
          <w:u w:val="none"/>
        </w:rPr>
        <w:t>（六）业绩成果。</w:t>
      </w:r>
    </w:p>
    <w:p w14:paraId="59524A1D">
      <w:pPr>
        <w:pStyle w:val="3"/>
        <w:adjustRightInd w:val="0"/>
        <w:spacing w:line="560" w:lineRule="exact"/>
        <w:ind w:firstLine="640" w:firstLineChars="200"/>
        <w:contextualSpacing/>
        <w:jc w:val="both"/>
        <w:rPr>
          <w:rFonts w:ascii="Times New Roman" w:hAnsi="Times New Roman" w:eastAsia="仿宋_GB2312"/>
          <w:b w:val="0"/>
          <w:color w:val="auto"/>
          <w:kern w:val="21"/>
          <w:szCs w:val="32"/>
          <w:u w:val="none"/>
        </w:rPr>
      </w:pPr>
      <w:r>
        <w:rPr>
          <w:rFonts w:ascii="Times New Roman" w:hAnsi="Times New Roman" w:eastAsia="仿宋_GB2312"/>
          <w:b w:val="0"/>
          <w:color w:val="auto"/>
          <w:kern w:val="21"/>
          <w:szCs w:val="32"/>
          <w:u w:val="none"/>
        </w:rPr>
        <w:t>1.工作业绩实行成果代表作制度。申报人员应提交符合所申报职称相应要求的代表个人专业技术能力和水平的标志性工作业绩代表作，在申报系统中按相应提示选择、提交对应的业绩成果材料。在正高级职称评审过程的评委会答辩中，由评委在申报人提交的业绩成果中指定其中一项作为答辩内容。</w:t>
      </w:r>
    </w:p>
    <w:p w14:paraId="6F4EF7F7">
      <w:pPr>
        <w:pStyle w:val="3"/>
        <w:adjustRightInd w:val="0"/>
        <w:spacing w:line="560" w:lineRule="exact"/>
        <w:ind w:firstLine="640" w:firstLineChars="200"/>
        <w:contextualSpacing/>
        <w:jc w:val="both"/>
        <w:rPr>
          <w:rFonts w:ascii="Times New Roman" w:hAnsi="Times New Roman" w:eastAsia="仿宋_GB2312"/>
          <w:b w:val="0"/>
          <w:color w:val="auto"/>
          <w:kern w:val="21"/>
          <w:szCs w:val="32"/>
          <w:u w:val="none"/>
        </w:rPr>
      </w:pPr>
      <w:r>
        <w:rPr>
          <w:rFonts w:ascii="Times New Roman" w:hAnsi="Times New Roman" w:eastAsia="仿宋_GB2312"/>
          <w:b w:val="0"/>
          <w:color w:val="auto"/>
          <w:kern w:val="21"/>
          <w:szCs w:val="32"/>
          <w:u w:val="none"/>
        </w:rPr>
        <w:t>2.为净化学术风气，避免非法刊物及</w:t>
      </w:r>
      <w:r>
        <w:rPr>
          <w:rFonts w:hint="eastAsia" w:ascii="Times New Roman" w:hAnsi="Times New Roman" w:eastAsia="仿宋_GB2312"/>
          <w:b w:val="0"/>
          <w:color w:val="auto"/>
          <w:kern w:val="21"/>
          <w:szCs w:val="32"/>
          <w:u w:val="none"/>
        </w:rPr>
        <w:t>“</w:t>
      </w:r>
      <w:r>
        <w:rPr>
          <w:rFonts w:ascii="Times New Roman" w:hAnsi="Times New Roman" w:eastAsia="仿宋_GB2312"/>
          <w:b w:val="0"/>
          <w:color w:val="auto"/>
          <w:kern w:val="21"/>
          <w:szCs w:val="32"/>
          <w:u w:val="none"/>
        </w:rPr>
        <w:t>套刊</w:t>
      </w:r>
      <w:r>
        <w:rPr>
          <w:rFonts w:hint="eastAsia" w:ascii="Times New Roman" w:hAnsi="Times New Roman" w:eastAsia="仿宋_GB2312"/>
          <w:b w:val="0"/>
          <w:color w:val="auto"/>
          <w:kern w:val="21"/>
          <w:szCs w:val="32"/>
          <w:u w:val="none"/>
        </w:rPr>
        <w:t>”</w:t>
      </w:r>
      <w:r>
        <w:rPr>
          <w:rFonts w:ascii="Times New Roman" w:hAnsi="Times New Roman" w:eastAsia="仿宋_GB2312"/>
          <w:b w:val="0"/>
          <w:color w:val="auto"/>
          <w:kern w:val="21"/>
          <w:szCs w:val="32"/>
          <w:u w:val="none"/>
        </w:rPr>
        <w:t>等行为对评审工作的干扰，维护广大卫生专业技术人员的利益，如提供论文作为代表作的，须提交在</w:t>
      </w:r>
      <w:r>
        <w:rPr>
          <w:rFonts w:hint="eastAsia" w:ascii="Times New Roman" w:hAnsi="Times New Roman" w:eastAsia="仿宋_GB2312"/>
          <w:b w:val="0"/>
          <w:color w:val="auto"/>
          <w:kern w:val="21"/>
          <w:szCs w:val="32"/>
          <w:u w:val="none"/>
        </w:rPr>
        <w:t>“</w:t>
      </w:r>
      <w:r>
        <w:rPr>
          <w:rFonts w:ascii="Times New Roman" w:hAnsi="Times New Roman" w:eastAsia="仿宋_GB2312"/>
          <w:b w:val="0"/>
          <w:color w:val="auto"/>
          <w:kern w:val="21"/>
          <w:szCs w:val="32"/>
          <w:u w:val="none"/>
        </w:rPr>
        <w:t>中国知网</w:t>
      </w:r>
      <w:r>
        <w:rPr>
          <w:rFonts w:hint="eastAsia" w:ascii="Times New Roman" w:hAnsi="Times New Roman" w:eastAsia="仿宋_GB2312"/>
          <w:b w:val="0"/>
          <w:color w:val="auto"/>
          <w:kern w:val="21"/>
          <w:szCs w:val="32"/>
          <w:u w:val="none"/>
        </w:rPr>
        <w:t>”“</w:t>
      </w:r>
      <w:r>
        <w:rPr>
          <w:rFonts w:ascii="Times New Roman" w:hAnsi="Times New Roman" w:eastAsia="仿宋_GB2312"/>
          <w:b w:val="0"/>
          <w:color w:val="auto"/>
          <w:kern w:val="21"/>
          <w:szCs w:val="32"/>
          <w:u w:val="none"/>
        </w:rPr>
        <w:t>万方数据知识服务平台</w:t>
      </w:r>
      <w:r>
        <w:rPr>
          <w:rFonts w:hint="eastAsia" w:ascii="Times New Roman" w:hAnsi="Times New Roman" w:eastAsia="仿宋_GB2312"/>
          <w:b w:val="0"/>
          <w:color w:val="auto"/>
          <w:kern w:val="21"/>
          <w:szCs w:val="32"/>
          <w:u w:val="none"/>
        </w:rPr>
        <w:t>”“</w:t>
      </w:r>
      <w:r>
        <w:rPr>
          <w:rFonts w:ascii="Times New Roman" w:hAnsi="Times New Roman" w:eastAsia="仿宋_GB2312"/>
          <w:b w:val="0"/>
          <w:color w:val="auto"/>
          <w:kern w:val="21"/>
          <w:szCs w:val="32"/>
          <w:u w:val="none"/>
        </w:rPr>
        <w:t>重庆维普资讯</w:t>
      </w:r>
      <w:r>
        <w:rPr>
          <w:rFonts w:hint="eastAsia" w:ascii="Times New Roman" w:hAnsi="Times New Roman" w:eastAsia="仿宋_GB2312"/>
          <w:b w:val="0"/>
          <w:color w:val="auto"/>
          <w:kern w:val="21"/>
          <w:szCs w:val="32"/>
          <w:u w:val="none"/>
        </w:rPr>
        <w:t>”“</w:t>
      </w:r>
      <w:r>
        <w:rPr>
          <w:rFonts w:ascii="Times New Roman" w:hAnsi="Times New Roman" w:eastAsia="仿宋_GB2312"/>
          <w:b w:val="0"/>
          <w:color w:val="auto"/>
          <w:kern w:val="21"/>
          <w:szCs w:val="32"/>
          <w:u w:val="none"/>
        </w:rPr>
        <w:t>解放军图书馆</w:t>
      </w:r>
      <w:r>
        <w:rPr>
          <w:rFonts w:hint="eastAsia" w:ascii="Times New Roman" w:hAnsi="Times New Roman" w:eastAsia="仿宋_GB2312"/>
          <w:b w:val="0"/>
          <w:color w:val="auto"/>
          <w:kern w:val="21"/>
          <w:szCs w:val="32"/>
          <w:u w:val="none"/>
        </w:rPr>
        <w:t>”</w:t>
      </w:r>
      <w:r>
        <w:rPr>
          <w:rFonts w:ascii="Times New Roman" w:hAnsi="Times New Roman" w:eastAsia="仿宋_GB2312"/>
          <w:b w:val="0"/>
          <w:color w:val="auto"/>
          <w:kern w:val="21"/>
          <w:szCs w:val="32"/>
          <w:u w:val="none"/>
        </w:rPr>
        <w:t>等平台检索查询结果界面截图并加盖单位人事部门公章，或由自治区图书馆、广西中医药大学图书馆、</w:t>
      </w:r>
      <w:r>
        <w:rPr>
          <w:rFonts w:hint="eastAsia" w:ascii="Times New Roman" w:hAnsi="Times New Roman" w:eastAsia="仿宋_GB2312"/>
          <w:b w:val="0"/>
          <w:color w:val="auto"/>
          <w:kern w:val="21"/>
          <w:szCs w:val="32"/>
          <w:u w:val="none"/>
        </w:rPr>
        <w:t>自治区</w:t>
      </w:r>
      <w:r>
        <w:rPr>
          <w:rFonts w:ascii="Times New Roman" w:hAnsi="Times New Roman" w:eastAsia="仿宋_GB2312"/>
          <w:b w:val="0"/>
          <w:color w:val="auto"/>
          <w:kern w:val="21"/>
          <w:szCs w:val="32"/>
          <w:u w:val="none"/>
        </w:rPr>
        <w:t>医学科学信息研究所等具备检索查询资质的第三方官方机构出具的检索收录证明。</w:t>
      </w:r>
    </w:p>
    <w:p w14:paraId="085518E7">
      <w:pPr>
        <w:overflowPunct w:val="0"/>
        <w:adjustRightInd w:val="0"/>
        <w:snapToGrid w:val="0"/>
        <w:spacing w:line="560" w:lineRule="exact"/>
        <w:rPr>
          <w:rFonts w:ascii="Times New Roman" w:hAnsi="Times New Roman" w:eastAsia="黑体"/>
          <w:color w:val="auto"/>
          <w:kern w:val="21"/>
          <w:sz w:val="32"/>
          <w:szCs w:val="32"/>
          <w:u w:val="none"/>
        </w:rPr>
      </w:pPr>
    </w:p>
    <w:p w14:paraId="034E4AF7"/>
    <w:sectPr>
      <w:footerReference r:id="rId3" w:type="default"/>
      <w:pgSz w:w="11907" w:h="16840"/>
      <w:pgMar w:top="1701" w:right="1418" w:bottom="1417" w:left="1701" w:header="851" w:footer="992" w:gutter="0"/>
      <w:cols w:space="720" w:num="1"/>
      <w:rtlGutter w:val="0"/>
      <w:docGrid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40FB8">
    <w:pPr>
      <w:pStyle w:val="2"/>
      <w:ind w:right="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12470" cy="46101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712470" cy="461010"/>
                      </a:xfrm>
                      <a:prstGeom prst="rect">
                        <a:avLst/>
                      </a:prstGeom>
                      <a:noFill/>
                      <a:ln>
                        <a:noFill/>
                      </a:ln>
                      <a:effectLst/>
                    </wps:spPr>
                    <wps:txbx>
                      <w:txbxContent>
                        <w:p w14:paraId="00FEE280">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square" lIns="0" tIns="0" rIns="0" bIns="0" upright="1">
                      <a:noAutofit/>
                    </wps:bodyPr>
                  </wps:wsp>
                </a:graphicData>
              </a:graphic>
            </wp:anchor>
          </w:drawing>
        </mc:Choice>
        <mc:Fallback>
          <w:pict>
            <v:shape id="文本框 1025" o:spid="_x0000_s1026" o:spt="202" type="#_x0000_t202" style="position:absolute;left:0pt;margin-top:0pt;height:36.3pt;width:56.1pt;mso-position-horizontal:outside;mso-position-horizontal-relative:margin;z-index:251659264;mso-width-relative:page;mso-height-relative:page;" filled="f" stroked="f" coordsize="21600,21600" o:gfxdata="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fub31dMAAAAEAQAADwAAAAAAAAABACAAAAAi&#10;AAAAZHJzL2Rvd25yZXYueG1sUEsBAhQAFAAAAAgAh07iQJ0wHGjWAQAAqgMAAA4AAAAAAAAAAQAg&#10;AAAAIgEAAGRycy9lMm9Eb2MueG1sUEsFBgAAAAAGAAYAWQEAAGoFAAAAAA==&#10;">
              <v:fill on="f" focussize="0,0"/>
              <v:stroke on="f"/>
              <v:imagedata o:title=""/>
              <o:lock v:ext="edit" aspectratio="f"/>
              <v:textbox inset="0mm,0mm,0mm,0mm">
                <w:txbxContent>
                  <w:p w14:paraId="00FEE280">
                    <w:pPr>
                      <w:pStyle w:val="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86E80"/>
    <w:rsid w:val="2E4E2FCD"/>
    <w:rsid w:val="3EAB0813"/>
    <w:rsid w:val="3FEE24F8"/>
    <w:rsid w:val="7357339D"/>
    <w:rsid w:val="775B63DA"/>
    <w:rsid w:val="7D110F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Title"/>
    <w:basedOn w:val="1"/>
    <w:next w:val="1"/>
    <w:qFormat/>
    <w:uiPriority w:val="10"/>
    <w:pPr>
      <w:jc w:val="center"/>
      <w:outlineLvl w:val="0"/>
    </w:pPr>
    <w:rPr>
      <w:rFonts w:ascii="Arial" w:hAnsi="Arial"/>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1894</Words>
  <Characters>1922</Characters>
  <Lines>0</Lines>
  <Paragraphs>0</Paragraphs>
  <TotalTime>4</TotalTime>
  <ScaleCrop>false</ScaleCrop>
  <LinksUpToDate>false</LinksUpToDate>
  <CharactersWithSpaces>1923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不苟言笑的</cp:lastModifiedBy>
  <dcterms:modified xsi:type="dcterms:W3CDTF">2025-07-04T01:48:14Z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eyJoZGlkIjoiMWIwMzc0NzcxY2I0YTJjY2Q5ZGJmOTBlNGI5OTY2MmMiLCJ1c2VySWQiOiI1MTMwODc4MjMifQ==</vt:lpwstr>
  </property>
  <property fmtid="{D5CDD505-2E9C-101B-9397-08002B2CF9AE}" pid="4" name="ICV">
    <vt:lpwstr>2B21F286B3F2416B9283CA545E1F5F4B_13</vt:lpwstr>
  </property>
</Properties>
</file>